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E5073" w14:textId="77777777" w:rsidR="00483E7C" w:rsidRPr="001F0F2D" w:rsidRDefault="00483E7C" w:rsidP="001F0F2D">
      <w:pPr>
        <w:pStyle w:val="Heading11"/>
        <w:widowControl/>
        <w:suppressAutoHyphens/>
        <w:spacing w:after="0"/>
        <w:jc w:val="both"/>
        <w:outlineLvl w:val="9"/>
        <w:rPr>
          <w:rFonts w:ascii="Verdana" w:hAnsi="Verdana"/>
          <w:b/>
          <w:sz w:val="32"/>
        </w:rPr>
      </w:pPr>
      <w:r w:rsidRPr="001F0F2D">
        <w:rPr>
          <w:rStyle w:val="Heading10"/>
          <w:rFonts w:ascii="Verdana" w:hAnsi="Verdana"/>
          <w:b/>
          <w:sz w:val="32"/>
        </w:rPr>
        <w:t>How to Read a Book</w:t>
      </w:r>
    </w:p>
    <w:p w14:paraId="6DE1023F" w14:textId="0157EE88" w:rsidR="00D52673" w:rsidRPr="001F0F2D" w:rsidRDefault="00675DAE" w:rsidP="001F0F2D">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D52673" w:rsidRPr="001F0F2D">
        <w:rPr>
          <w:rStyle w:val="Heading10"/>
          <w:rFonts w:ascii="Verdana" w:hAnsi="Verdana"/>
          <w:sz w:val="24"/>
        </w:rPr>
        <w:t>Brodsky</w:t>
      </w:r>
    </w:p>
    <w:p w14:paraId="4B61234B" w14:textId="77777777" w:rsidR="00483E7C" w:rsidRPr="00CF7AB2" w:rsidRDefault="00483E7C" w:rsidP="00D52673">
      <w:pPr>
        <w:suppressAutoHyphens/>
        <w:spacing w:after="0"/>
        <w:ind w:firstLine="283"/>
        <w:jc w:val="both"/>
        <w:rPr>
          <w:rFonts w:ascii="Verdana" w:hAnsi="Verdana"/>
          <w:sz w:val="20"/>
        </w:rPr>
      </w:pPr>
    </w:p>
    <w:p w14:paraId="6893DF94"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idea of a book fair in the city where, a century ago, Nietzsche lost his mind has, in its own turn, a nice ring to it. </w:t>
      </w:r>
      <w:r w:rsidRPr="00CF7AB2">
        <w:rPr>
          <w:rStyle w:val="BodyTextChar"/>
          <w:rFonts w:ascii="Verdana" w:hAnsi="Verdana"/>
          <w:sz w:val="20"/>
          <w:lang w:eastAsia="fr-FR" w:bidi="fr-FR"/>
        </w:rPr>
        <w:t xml:space="preserve">A </w:t>
      </w:r>
      <w:r w:rsidRPr="00CF7AB2">
        <w:rPr>
          <w:rStyle w:val="BodyTextChar"/>
          <w:rFonts w:ascii="Verdana" w:hAnsi="Verdana"/>
          <w:sz w:val="20"/>
          <w:lang w:eastAsia="de-DE" w:bidi="de-DE"/>
        </w:rPr>
        <w:t xml:space="preserve">Möbius </w:t>
      </w:r>
      <w:r w:rsidRPr="00CF7AB2">
        <w:rPr>
          <w:rStyle w:val="BodyTextChar"/>
          <w:rFonts w:ascii="Verdana" w:hAnsi="Verdana"/>
          <w:sz w:val="20"/>
        </w:rPr>
        <w:t>strip (commonly known as a vicious circle), to be precise, for several stalls in this book fair are occupied by the complete or selected works of this great German. On the whole, infinity is a fairly palpable aspect of this business of publishing, if only because it extends a dead author’s existence beyond the limits he envisioned, or provides a living author with a future which we all prefer to regard as unending.</w:t>
      </w:r>
    </w:p>
    <w:p w14:paraId="0BF52582"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 the whole, books are indeed less finite than our</w:t>
      </w:r>
      <w:r w:rsidRPr="00CF7AB2">
        <w:rPr>
          <w:rStyle w:val="BodyTextChar"/>
          <w:rFonts w:ascii="Verdana" w:hAnsi="Verdana"/>
          <w:sz w:val="20"/>
        </w:rPr>
        <w:softHyphen/>
        <w:t>selves. Even the worst among them outlast their authors— mainly because they occupy a smaller amount of physical space than those who penned them. Often they sit on the shelves absorbing dust long after the writer himself has turned into a handful of dust. Yet even this form of the future is better than the memory of a few surviving relatives or friends on whom one cannot rely, and often it is precisely the appetite for this posthumous dimension which sets one’s pen in motion.</w:t>
      </w:r>
    </w:p>
    <w:p w14:paraId="56AC9F8D"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as we toss and turn these rectangular objects in our hands—those in octavo, in quarto, in duodecimo, etc., etc.—we won’t be terribly amiss if we surmise that we fon</w:t>
      </w:r>
      <w:r w:rsidRPr="00CF7AB2">
        <w:rPr>
          <w:rStyle w:val="BodyTextChar"/>
          <w:rFonts w:ascii="Verdana" w:hAnsi="Verdana"/>
          <w:sz w:val="20"/>
        </w:rPr>
        <w:softHyphen/>
        <w:t>dle in our hands, as it were, the actual or potential urns with our returning ashes. After all, what goes into writing a book—be it a novel, a philosophical treatise, a collec</w:t>
      </w:r>
      <w:r w:rsidRPr="00CF7AB2">
        <w:rPr>
          <w:rStyle w:val="BodyTextChar"/>
          <w:rFonts w:ascii="Verdana" w:hAnsi="Verdana"/>
          <w:sz w:val="20"/>
        </w:rPr>
        <w:softHyphen/>
        <w:t>tion of poems, a biography, or a thriller—is, ultimately, a man’s only life: good or bad but always finite. Whoever said that to philosophize is an exercise in dying was right in more ways than one, for by writing a book nobody gets younger.</w:t>
      </w:r>
    </w:p>
    <w:p w14:paraId="3771CE52"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Nor does one become any younger by reading one. Since this is so, our natural preference should be for good books. The paradox, however, lies in the fact that in liter</w:t>
      </w:r>
      <w:r w:rsidRPr="00CF7AB2">
        <w:rPr>
          <w:rStyle w:val="BodyTextChar"/>
          <w:rFonts w:ascii="Verdana" w:hAnsi="Verdana"/>
          <w:sz w:val="20"/>
        </w:rPr>
        <w:softHyphen/>
        <w:t>ature, as nearly everywhere, “good” is not an autonomous category: it is defined by its distinction from “bad.” What’s more, in order to write a good book, a writer must read a great deal of pulp—otherwise he won’t be able to de</w:t>
      </w:r>
      <w:r w:rsidRPr="00CF7AB2">
        <w:rPr>
          <w:rStyle w:val="BodyTextChar"/>
          <w:rFonts w:ascii="Verdana" w:hAnsi="Verdana"/>
          <w:sz w:val="20"/>
        </w:rPr>
        <w:softHyphen/>
        <w:t xml:space="preserve">velop the necessary criteria. That’s what may constitute bad literature’s best defense at the Last Judgment; that’s also the </w:t>
      </w:r>
      <w:r w:rsidRPr="00CF7AB2">
        <w:rPr>
          <w:rStyle w:val="BodyTextChar"/>
          <w:rFonts w:ascii="Verdana" w:hAnsi="Verdana"/>
          <w:i/>
          <w:iCs/>
          <w:sz w:val="20"/>
        </w:rPr>
        <w:t xml:space="preserve">raison </w:t>
      </w:r>
      <w:r w:rsidRPr="00CF7AB2">
        <w:rPr>
          <w:rStyle w:val="BodyTextChar"/>
          <w:rFonts w:ascii="Verdana" w:hAnsi="Verdana"/>
          <w:i/>
          <w:iCs/>
          <w:sz w:val="20"/>
          <w:lang w:eastAsia="fr-FR" w:bidi="fr-FR"/>
        </w:rPr>
        <w:t>d’être</w:t>
      </w:r>
      <w:r w:rsidRPr="00CF7AB2">
        <w:rPr>
          <w:rStyle w:val="BodyTextChar"/>
          <w:rFonts w:ascii="Verdana" w:hAnsi="Verdana"/>
          <w:sz w:val="20"/>
          <w:lang w:eastAsia="fr-FR" w:bidi="fr-FR"/>
        </w:rPr>
        <w:t xml:space="preserve"> </w:t>
      </w:r>
      <w:r w:rsidRPr="00CF7AB2">
        <w:rPr>
          <w:rStyle w:val="BodyTextChar"/>
          <w:rFonts w:ascii="Verdana" w:hAnsi="Verdana"/>
          <w:sz w:val="20"/>
        </w:rPr>
        <w:t>of the proceedings in which we take part today.</w:t>
      </w:r>
    </w:p>
    <w:p w14:paraId="2405016C" w14:textId="77777777" w:rsidR="00483E7C" w:rsidRPr="00CF7AB2" w:rsidRDefault="00483E7C" w:rsidP="00D52673">
      <w:pPr>
        <w:suppressAutoHyphens/>
        <w:spacing w:after="0"/>
        <w:ind w:firstLine="283"/>
        <w:jc w:val="both"/>
        <w:rPr>
          <w:rFonts w:ascii="Verdana" w:hAnsi="Verdana"/>
          <w:sz w:val="20"/>
        </w:rPr>
      </w:pPr>
    </w:p>
    <w:p w14:paraId="6F1459B5"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Since we are all moribund, and since reading books is time</w:t>
      </w:r>
      <w:r w:rsidRPr="00CF7AB2">
        <w:rPr>
          <w:rStyle w:val="BodyTextChar"/>
          <w:rFonts w:ascii="Verdana" w:hAnsi="Verdana"/>
          <w:sz w:val="20"/>
        </w:rPr>
        <w:softHyphen/>
        <w:t>consuming, we must devise a system that allows us a sem</w:t>
      </w:r>
      <w:r w:rsidRPr="00CF7AB2">
        <w:rPr>
          <w:rStyle w:val="BodyTextChar"/>
          <w:rFonts w:ascii="Verdana" w:hAnsi="Verdana"/>
          <w:sz w:val="20"/>
        </w:rPr>
        <w:softHyphen/>
        <w:t>blance of economy. Of course, there is no denying the possible pleasure of holing up with a fat, slow-moving, mediocre novel; still, we all know that we can indulge our</w:t>
      </w:r>
      <w:r w:rsidRPr="00CF7AB2">
        <w:rPr>
          <w:rStyle w:val="BodyTextChar"/>
          <w:rFonts w:ascii="Verdana" w:hAnsi="Verdana"/>
          <w:sz w:val="20"/>
        </w:rPr>
        <w:softHyphen/>
        <w:t>selves in that fashion only so much. In the end, we read not for reading’s sake but to learn. Hence the need for concision, condensation, fusion—for the works that bring the human predicament, in all its diversity, into its sharpest possible focus; in other words, the need for a shortcut. Hence, too—as a by-product of our suspicion that such</w:t>
      </w:r>
      <w:r>
        <w:rPr>
          <w:rStyle w:val="BodyTextChar"/>
          <w:rFonts w:ascii="Verdana" w:hAnsi="Verdana"/>
          <w:sz w:val="20"/>
        </w:rPr>
        <w:t xml:space="preserve"> </w:t>
      </w:r>
      <w:r w:rsidRPr="00CF7AB2">
        <w:rPr>
          <w:rStyle w:val="BodyTextChar"/>
          <w:rFonts w:ascii="Verdana" w:hAnsi="Verdana"/>
          <w:sz w:val="20"/>
        </w:rPr>
        <w:t>shortcuts exist (and they do, but about that later)—the need for some compass in the ocean of available printed matter.</w:t>
      </w:r>
    </w:p>
    <w:p w14:paraId="7AC26DE9"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role of that compass, of course, is played by literary criticism, by reviewers. Alas, its needle oscillates wildly. What is north for some is south (South America, to be pre</w:t>
      </w:r>
      <w:r w:rsidRPr="00CF7AB2">
        <w:rPr>
          <w:rStyle w:val="BodyTextChar"/>
          <w:rFonts w:ascii="Verdana" w:hAnsi="Verdana"/>
          <w:sz w:val="20"/>
        </w:rPr>
        <w:softHyphen/>
        <w:t>cise) for others; the same goes in an even wilder degree for east and west. The trouble with a reviewer is (minimum) threefold: (a) he can be a hack, and as ignorant as ourselves; (b) he can have strong predilections for a certain kind of writing or simply be on the take with the publishing industry; and (c) if he is a writer of talent, he will turn his review writing into an independent art form—Jorge Luis Borges is a case in point—and you may end up reading reviews rather than the books themselves.</w:t>
      </w:r>
    </w:p>
    <w:p w14:paraId="0FFF78E9"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In any case, you find yourselves adrift in the ocean, with pages and pages rustling in every direction, clinging to a raft whose ability to stay afloat you are not so sure of. The al</w:t>
      </w:r>
      <w:r w:rsidRPr="00CF7AB2">
        <w:rPr>
          <w:rStyle w:val="BodyTextChar"/>
          <w:rFonts w:ascii="Verdana" w:hAnsi="Verdana"/>
          <w:sz w:val="20"/>
        </w:rPr>
        <w:softHyphen/>
        <w:t>ternative, therefore, would be to develop your own taste, to build your own compass, to familiarize yourself, as it were, with particular stars and constellations—dim or bright but always remote. This, however, takes a hell of a lot of time, and you may easily find yourself old and gray, heading for the exit with a lousy volume under your arm. Another alternative—or perhaps just a part of the same—is to rely on hearsay: a friend’s advice, a reference caught in a text you happen to like. Although not institutionalized in any fashion (which wouldn’t be such a bad idea), this kind of procedure is familiar to all of us from a tender age. Yet this, too, proves to be poor insurance, for the ocean of available literature swells and widens constantly, as this book fair am</w:t>
      </w:r>
      <w:r w:rsidRPr="00CF7AB2">
        <w:rPr>
          <w:rStyle w:val="BodyTextChar"/>
          <w:rFonts w:ascii="Verdana" w:hAnsi="Verdana"/>
          <w:sz w:val="20"/>
        </w:rPr>
        <w:softHyphen/>
        <w:t>ply testifies: it is yet another tempest in that ocean.</w:t>
      </w:r>
    </w:p>
    <w:p w14:paraId="56CE4076"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where is one’s terra firma, even though it may be</w:t>
      </w:r>
      <w:r>
        <w:rPr>
          <w:rStyle w:val="BodyTextChar"/>
          <w:rFonts w:ascii="Verdana" w:hAnsi="Verdana"/>
          <w:sz w:val="20"/>
        </w:rPr>
        <w:t xml:space="preserve"> </w:t>
      </w:r>
      <w:r w:rsidRPr="00CF7AB2">
        <w:rPr>
          <w:rStyle w:val="BodyTextChar"/>
          <w:rFonts w:ascii="Verdana" w:hAnsi="Verdana"/>
          <w:sz w:val="20"/>
        </w:rPr>
        <w:t>but an uninhabitable island? Where is our good man Friday, let alone a Cheetah?</w:t>
      </w:r>
    </w:p>
    <w:p w14:paraId="418BC316"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Before I come up with my suggestion—nay! what I perceive as being the only solution for developing sound taste in literature—I’d like to say a few words about this solution’s source, i.e., about my humble self—not because of my per</w:t>
      </w:r>
      <w:r w:rsidRPr="00CF7AB2">
        <w:rPr>
          <w:rStyle w:val="BodyTextChar"/>
          <w:rFonts w:ascii="Verdana" w:hAnsi="Verdana"/>
          <w:sz w:val="20"/>
        </w:rPr>
        <w:softHyphen/>
        <w:t>sonal vanity, but because I believe that the value of an idea is related to the context in which it emerges. Indeed, had I been a publisher, I’d be putting on my books’ covers not only their authors’ names but also the exact age at which they composed this or that work, in order to enable their readers to decide whether the readers care to reckon with the information or the views contained in a book written by a man so much younger—or, for that matter, so much older—than themselves.</w:t>
      </w:r>
    </w:p>
    <w:p w14:paraId="29C80320"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source of the suggestion to come belongs to the category of people (alas, I can no longer use the term “gen</w:t>
      </w:r>
      <w:r w:rsidRPr="00CF7AB2">
        <w:rPr>
          <w:rStyle w:val="BodyTextChar"/>
          <w:rFonts w:ascii="Verdana" w:hAnsi="Verdana"/>
          <w:sz w:val="20"/>
        </w:rPr>
        <w:softHyphen/>
        <w:t>eration,” which implies a certain sense of mass and unity) for whom literature has always been a matter of some hundred names; to the people whose social graces would make Robinson Crusoe or even Tarzan wince; to those who feel awkward at large gatherings, do not dance at parties, tend to find metaphysical excuses for adultery, and are fin</w:t>
      </w:r>
      <w:r w:rsidRPr="00CF7AB2">
        <w:rPr>
          <w:rStyle w:val="BodyTextChar"/>
          <w:rFonts w:ascii="Verdana" w:hAnsi="Verdana"/>
          <w:sz w:val="20"/>
        </w:rPr>
        <w:softHyphen/>
        <w:t>icky about discussing politics; the people who dislike them</w:t>
      </w:r>
      <w:r w:rsidRPr="00CF7AB2">
        <w:rPr>
          <w:rStyle w:val="BodyTextChar"/>
          <w:rFonts w:ascii="Verdana" w:hAnsi="Verdana"/>
          <w:sz w:val="20"/>
        </w:rPr>
        <w:softHyphen/>
        <w:t>selves far more than their detractors do; who still prefer alcohol and tobacco to heroin or marijuana—those who, in W. H. Auden’s words, “one will not find on the barricades and who never shoot themselves or their lovers.” If such people occasionally find themselves swimming in their blood on the floor of prison cells or speaking from a platform, it is because they rebel against (or, more precisely, object to) not some particular injustice but the order of the world as a</w:t>
      </w:r>
      <w:r>
        <w:rPr>
          <w:rStyle w:val="BodyTextChar"/>
          <w:rFonts w:ascii="Verdana" w:hAnsi="Verdana"/>
          <w:sz w:val="20"/>
        </w:rPr>
        <w:t xml:space="preserve"> </w:t>
      </w:r>
      <w:r w:rsidRPr="00CF7AB2">
        <w:rPr>
          <w:rStyle w:val="BodyTextChar"/>
          <w:rFonts w:ascii="Verdana" w:hAnsi="Verdana"/>
          <w:sz w:val="20"/>
        </w:rPr>
        <w:t>whole. They have no illusions about the objectivity of the views they put forth; on the contrary, they insist on their unpardonable subjectivity right from the threshold. They act in this fashion, however, not for the purpose of shielding themselves from possible attack: as a rule, they are fully aware of the vulnerability pertinent to their views and the positions they defend. Yet—taking the stance somewhat op</w:t>
      </w:r>
      <w:r w:rsidRPr="00CF7AB2">
        <w:rPr>
          <w:rStyle w:val="BodyTextChar"/>
          <w:rFonts w:ascii="Verdana" w:hAnsi="Verdana"/>
          <w:sz w:val="20"/>
        </w:rPr>
        <w:softHyphen/>
        <w:t>posite to Darwinian—they consider vulnerability the pri</w:t>
      </w:r>
      <w:r w:rsidRPr="00CF7AB2">
        <w:rPr>
          <w:rStyle w:val="BodyTextChar"/>
          <w:rFonts w:ascii="Verdana" w:hAnsi="Verdana"/>
          <w:sz w:val="20"/>
        </w:rPr>
        <w:softHyphen/>
        <w:t>mary trait of living matter. This, I must add, has less to do with masochistic tendencies, nowadays attributed to almost every man of letters, than with their instinctive, often first</w:t>
      </w:r>
      <w:r w:rsidRPr="00CF7AB2">
        <w:rPr>
          <w:rStyle w:val="BodyTextChar"/>
          <w:rFonts w:ascii="Verdana" w:hAnsi="Verdana"/>
          <w:sz w:val="20"/>
        </w:rPr>
        <w:softHyphen/>
        <w:t xml:space="preserve">hand knowledge that extreme subjectivity, prejudice, and indeed idiosyncrasy are what help art to avoid </w:t>
      </w:r>
      <w:r w:rsidRPr="00CF7AB2">
        <w:rPr>
          <w:rStyle w:val="BodyTextChar"/>
          <w:rFonts w:ascii="Verdana" w:hAnsi="Verdana"/>
          <w:sz w:val="20"/>
          <w:lang w:eastAsia="fr-FR" w:bidi="fr-FR"/>
        </w:rPr>
        <w:t xml:space="preserve">cliché. </w:t>
      </w:r>
      <w:r w:rsidRPr="00CF7AB2">
        <w:rPr>
          <w:rStyle w:val="BodyTextChar"/>
          <w:rFonts w:ascii="Verdana" w:hAnsi="Verdana"/>
          <w:sz w:val="20"/>
        </w:rPr>
        <w:t xml:space="preserve">And the resistance to </w:t>
      </w:r>
      <w:r w:rsidRPr="00CF7AB2">
        <w:rPr>
          <w:rStyle w:val="BodyTextChar"/>
          <w:rFonts w:ascii="Verdana" w:hAnsi="Verdana"/>
          <w:sz w:val="20"/>
          <w:lang w:eastAsia="fr-FR" w:bidi="fr-FR"/>
        </w:rPr>
        <w:t xml:space="preserve">cliché </w:t>
      </w:r>
      <w:r w:rsidRPr="00CF7AB2">
        <w:rPr>
          <w:rStyle w:val="BodyTextChar"/>
          <w:rFonts w:ascii="Verdana" w:hAnsi="Verdana"/>
          <w:sz w:val="20"/>
        </w:rPr>
        <w:t>is what distinguishes art from life.</w:t>
      </w:r>
    </w:p>
    <w:p w14:paraId="792CBE2F"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that you know the background of what I am about to say, I may just as well say it: The way to develop good taste in literature is to read poetry. If you think that I am speaking out of professional partisanship, that I am trying to advance my own guild interests, you are mistaken: I am no union man. The point is that being the supreme form of human locution, poetry is not only the most concise, the most condensed way of conveying the human experience; it also offers the highest possible standards for any linguistic operation—especially one on paper.</w:t>
      </w:r>
    </w:p>
    <w:p w14:paraId="44890FEE"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The more one reads poetry, the less tolerant one be</w:t>
      </w:r>
      <w:r w:rsidRPr="00CF7AB2">
        <w:rPr>
          <w:rStyle w:val="BodyTextChar"/>
          <w:rFonts w:ascii="Verdana" w:hAnsi="Verdana"/>
          <w:sz w:val="20"/>
        </w:rPr>
        <w:softHyphen/>
        <w:t>comes of any sort of verbosity, be it in political or philo</w:t>
      </w:r>
      <w:r w:rsidRPr="00CF7AB2">
        <w:rPr>
          <w:rStyle w:val="BodyTextChar"/>
          <w:rFonts w:ascii="Verdana" w:hAnsi="Verdana"/>
          <w:sz w:val="20"/>
        </w:rPr>
        <w:softHyphen/>
        <w:t>sophical discourse, in history, social studies, or the art of fiction. Good style in prose is always hostage to the precision, speed, and laconic intensity of poetic diction. A child of epitaph and epigram, conceived, it appears, as a shortcut to any conceivable subject matter, poetry is a great discipli</w:t>
      </w:r>
      <w:r w:rsidRPr="00CF7AB2">
        <w:rPr>
          <w:rStyle w:val="BodyTextChar"/>
          <w:rFonts w:ascii="Verdana" w:hAnsi="Verdana"/>
          <w:sz w:val="20"/>
        </w:rPr>
        <w:softHyphen/>
        <w:t>narian to prose. It teaches the latter not only the value of each word but also the mercurial mental patterns of the species, alternatives to linear composition, the knack of omit</w:t>
      </w:r>
      <w:r w:rsidRPr="00CF7AB2">
        <w:rPr>
          <w:rStyle w:val="BodyTextChar"/>
          <w:rFonts w:ascii="Verdana" w:hAnsi="Verdana"/>
          <w:sz w:val="20"/>
        </w:rPr>
        <w:softHyphen/>
        <w:t xml:space="preserve">ting the self-evident, emphasis on detail, the technique of anticlimax. Above all, poetry develops in prose that appetite for metaphysics which distinguishes a work of art from mere </w:t>
      </w:r>
      <w:r w:rsidRPr="00CF7AB2">
        <w:rPr>
          <w:rStyle w:val="BodyTextChar"/>
          <w:rFonts w:ascii="Verdana" w:hAnsi="Verdana"/>
          <w:i/>
          <w:iCs/>
          <w:sz w:val="20"/>
        </w:rPr>
        <w:t xml:space="preserve">belles </w:t>
      </w:r>
      <w:r w:rsidRPr="00CF7AB2">
        <w:rPr>
          <w:rStyle w:val="BodyTextChar"/>
          <w:rFonts w:ascii="Verdana" w:hAnsi="Verdana"/>
          <w:i/>
          <w:iCs/>
          <w:sz w:val="20"/>
          <w:lang w:eastAsia="fr-FR" w:bidi="fr-FR"/>
        </w:rPr>
        <w:t>lettres.</w:t>
      </w:r>
      <w:r w:rsidRPr="00CF7AB2">
        <w:rPr>
          <w:rStyle w:val="BodyTextChar"/>
          <w:rFonts w:ascii="Verdana" w:hAnsi="Verdana"/>
          <w:sz w:val="20"/>
          <w:lang w:eastAsia="fr-FR" w:bidi="fr-FR"/>
        </w:rPr>
        <w:t xml:space="preserve"> </w:t>
      </w:r>
      <w:r w:rsidRPr="00CF7AB2">
        <w:rPr>
          <w:rStyle w:val="BodyTextChar"/>
          <w:rFonts w:ascii="Verdana" w:hAnsi="Verdana"/>
          <w:sz w:val="20"/>
        </w:rPr>
        <w:t>It must be admitted, however, that in this particular regard, prose has proven to be a rather lazy pupil.</w:t>
      </w:r>
    </w:p>
    <w:p w14:paraId="5934E4DE"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Please, don’t get me wrong: I am not trying to debunk prose. The truth of the matter is that poetry simply happens to be older than prose and thus has covered a greater dis</w:t>
      </w:r>
      <w:r w:rsidRPr="00CF7AB2">
        <w:rPr>
          <w:rStyle w:val="BodyTextChar"/>
          <w:rFonts w:ascii="Verdana" w:hAnsi="Verdana"/>
          <w:sz w:val="20"/>
        </w:rPr>
        <w:softHyphen/>
        <w:t>tance. Literature started with poetry, with the song of a nomad that predates the scribblings of a settler. And al</w:t>
      </w:r>
      <w:r w:rsidRPr="00CF7AB2">
        <w:rPr>
          <w:rStyle w:val="BodyTextChar"/>
          <w:rFonts w:ascii="Verdana" w:hAnsi="Verdana"/>
          <w:sz w:val="20"/>
        </w:rPr>
        <w:softHyphen/>
        <w:t>though I have compared somewhere the difference between poetry and prose to that between the air force and the in</w:t>
      </w:r>
      <w:r w:rsidRPr="00CF7AB2">
        <w:rPr>
          <w:rStyle w:val="BodyTextChar"/>
          <w:rFonts w:ascii="Verdana" w:hAnsi="Verdana"/>
          <w:sz w:val="20"/>
        </w:rPr>
        <w:softHyphen/>
        <w:t>fantry, the suggestion that I make now has nothing to do with either hierarchy or the anthropological origins of lit</w:t>
      </w:r>
      <w:r w:rsidRPr="00CF7AB2">
        <w:rPr>
          <w:rStyle w:val="BodyTextChar"/>
          <w:rFonts w:ascii="Verdana" w:hAnsi="Verdana"/>
          <w:sz w:val="20"/>
        </w:rPr>
        <w:softHyphen/>
        <w:t>erature. All I am trying to do is to be practical and spare your eyesight and brain cells a lot of useless printed matter. Poetry, one might say, has been invented for just this purpose—for it is synonymous with economy. What one should do, therefore, is recapitulate, albeit in miniature, the process that took place in our civilization over the course of two millennia. It is easier than you might think, for the body of poetry is far less voluminous than that of prose. What’s more, if you are concerned mainly with contemporary lit</w:t>
      </w:r>
      <w:r w:rsidRPr="00CF7AB2">
        <w:rPr>
          <w:rStyle w:val="BodyTextChar"/>
          <w:rFonts w:ascii="Verdana" w:hAnsi="Verdana"/>
          <w:sz w:val="20"/>
        </w:rPr>
        <w:softHyphen/>
        <w:t>erature, then your job is indeed a piece of cake. All you have to do is arm yourselves for a couple of months with the works of poets in your mother tongue, preferably from the first half of this century. I suppose you’ll end up with a dozen rather slim books, and by the end of the summer you will be in great shape.</w:t>
      </w:r>
    </w:p>
    <w:p w14:paraId="5D3CF675"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your mother tongue is English, I might recom</w:t>
      </w:r>
      <w:r w:rsidRPr="00CF7AB2">
        <w:rPr>
          <w:rStyle w:val="BodyTextChar"/>
          <w:rFonts w:ascii="Verdana" w:hAnsi="Verdana"/>
          <w:sz w:val="20"/>
        </w:rPr>
        <w:softHyphen/>
        <w:t xml:space="preserve">mend to you Robert Frost, Thomas Hardy, W. B. Yeats, </w:t>
      </w:r>
      <w:r w:rsidRPr="00CF7AB2">
        <w:rPr>
          <w:rStyle w:val="BodyTextChar"/>
          <w:rFonts w:ascii="Verdana" w:hAnsi="Verdana"/>
          <w:sz w:val="20"/>
          <w:lang w:eastAsia="fr-FR" w:bidi="fr-FR"/>
        </w:rPr>
        <w:t xml:space="preserve">T. </w:t>
      </w:r>
      <w:r w:rsidRPr="00CF7AB2">
        <w:rPr>
          <w:rStyle w:val="BodyTextChar"/>
          <w:rFonts w:ascii="Verdana" w:hAnsi="Verdana"/>
          <w:sz w:val="20"/>
        </w:rPr>
        <w:t xml:space="preserve">S. Eliot, W. H. Auden, Marianne Moore, and Elizabeth Bishop. If the language is German, Rainer Maria Rilke, Georg </w:t>
      </w:r>
      <w:r w:rsidRPr="00CF7AB2">
        <w:rPr>
          <w:rStyle w:val="BodyTextChar"/>
          <w:rFonts w:ascii="Verdana" w:hAnsi="Verdana"/>
          <w:sz w:val="20"/>
          <w:lang w:eastAsia="de-DE" w:bidi="de-DE"/>
        </w:rPr>
        <w:t xml:space="preserve">Trakl, </w:t>
      </w:r>
      <w:r w:rsidRPr="00CF7AB2">
        <w:rPr>
          <w:rStyle w:val="BodyTextChar"/>
          <w:rFonts w:ascii="Verdana" w:hAnsi="Verdana"/>
          <w:sz w:val="20"/>
        </w:rPr>
        <w:t>Peter Huchel, and Gottfried Benn. If it is Span</w:t>
      </w:r>
      <w:r w:rsidRPr="00CF7AB2">
        <w:rPr>
          <w:rStyle w:val="BodyTextChar"/>
          <w:rFonts w:ascii="Verdana" w:hAnsi="Verdana"/>
          <w:sz w:val="20"/>
        </w:rPr>
        <w:softHyphen/>
        <w:t>ish, Antonio Machado, Federico García Lorca, Luis Cer</w:t>
      </w:r>
      <w:r w:rsidRPr="00CF7AB2">
        <w:rPr>
          <w:rStyle w:val="BodyTextChar"/>
          <w:rFonts w:ascii="Verdana" w:hAnsi="Verdana"/>
          <w:sz w:val="20"/>
        </w:rPr>
        <w:softHyphen/>
        <w:t xml:space="preserve">nuda, Rafael Alberti, Juan Ramón </w:t>
      </w:r>
      <w:r w:rsidRPr="00CF7AB2">
        <w:rPr>
          <w:rStyle w:val="BodyTextChar"/>
          <w:rFonts w:ascii="Verdana" w:hAnsi="Verdana"/>
          <w:sz w:val="20"/>
          <w:lang w:eastAsia="fr-FR" w:bidi="fr-FR"/>
        </w:rPr>
        <w:t xml:space="preserve">Jiménez, </w:t>
      </w:r>
      <w:r w:rsidRPr="00CF7AB2">
        <w:rPr>
          <w:rStyle w:val="BodyTextChar"/>
          <w:rFonts w:ascii="Verdana" w:hAnsi="Verdana"/>
          <w:sz w:val="20"/>
        </w:rPr>
        <w:t xml:space="preserve">and Octavio </w:t>
      </w:r>
      <w:r w:rsidRPr="00CF7AB2">
        <w:rPr>
          <w:rStyle w:val="BodyTextChar"/>
          <w:rFonts w:ascii="Verdana" w:hAnsi="Verdana"/>
          <w:sz w:val="20"/>
          <w:lang w:eastAsia="fr-FR" w:bidi="fr-FR"/>
        </w:rPr>
        <w:t xml:space="preserve">Paz </w:t>
      </w:r>
      <w:r w:rsidRPr="00CF7AB2">
        <w:rPr>
          <w:rStyle w:val="BodyTextChar"/>
          <w:rFonts w:ascii="Verdana" w:hAnsi="Verdana"/>
          <w:sz w:val="20"/>
        </w:rPr>
        <w:t>will do. If the language is Polish—or if you know Polish (which would be to your great advantage, because the most extraordinary poetry of this century is written in that lan</w:t>
      </w:r>
      <w:r w:rsidRPr="00CF7AB2">
        <w:rPr>
          <w:rStyle w:val="BodyTextChar"/>
          <w:rFonts w:ascii="Verdana" w:hAnsi="Verdana"/>
          <w:sz w:val="20"/>
        </w:rPr>
        <w:softHyphen/>
        <w:t xml:space="preserve">guage)—I’d like to mention to you the names of Leopold Staff, Czeslaw Milosz, Zbigniew Herbert, and Wislawa' </w:t>
      </w:r>
      <w:r w:rsidRPr="00CF7AB2">
        <w:rPr>
          <w:rStyle w:val="BodyTextChar"/>
          <w:rFonts w:ascii="Verdana" w:hAnsi="Verdana"/>
          <w:sz w:val="20"/>
          <w:lang w:eastAsia="de-DE" w:bidi="de-DE"/>
        </w:rPr>
        <w:t xml:space="preserve">Szymborska. </w:t>
      </w:r>
      <w:r w:rsidRPr="00CF7AB2">
        <w:rPr>
          <w:rStyle w:val="BodyTextChar"/>
          <w:rFonts w:ascii="Verdana" w:hAnsi="Verdana"/>
          <w:sz w:val="20"/>
        </w:rPr>
        <w:t>If it is French, then of course Guillaume Apolli</w:t>
      </w:r>
      <w:r w:rsidRPr="00CF7AB2">
        <w:rPr>
          <w:rStyle w:val="BodyTextChar"/>
          <w:rFonts w:ascii="Verdana" w:hAnsi="Verdana"/>
          <w:sz w:val="20"/>
        </w:rPr>
        <w:softHyphen/>
        <w:t xml:space="preserve">naire, Jules </w:t>
      </w:r>
      <w:r w:rsidRPr="00CF7AB2">
        <w:rPr>
          <w:rStyle w:val="BodyTextChar"/>
          <w:rFonts w:ascii="Verdana" w:hAnsi="Verdana"/>
          <w:sz w:val="20"/>
          <w:lang w:eastAsia="fr-FR" w:bidi="fr-FR"/>
        </w:rPr>
        <w:t xml:space="preserve">Supervielle, </w:t>
      </w:r>
      <w:r w:rsidRPr="00CF7AB2">
        <w:rPr>
          <w:rStyle w:val="BodyTextChar"/>
          <w:rFonts w:ascii="Verdana" w:hAnsi="Verdana"/>
          <w:sz w:val="20"/>
        </w:rPr>
        <w:t xml:space="preserve">Pierre </w:t>
      </w:r>
      <w:r w:rsidRPr="00CF7AB2">
        <w:rPr>
          <w:rStyle w:val="BodyTextChar"/>
          <w:rFonts w:ascii="Verdana" w:hAnsi="Verdana"/>
          <w:sz w:val="20"/>
          <w:lang w:eastAsia="fr-FR" w:bidi="fr-FR"/>
        </w:rPr>
        <w:t xml:space="preserve">Reverdy, </w:t>
      </w:r>
      <w:r w:rsidRPr="00CF7AB2">
        <w:rPr>
          <w:rStyle w:val="BodyTextChar"/>
          <w:rFonts w:ascii="Verdana" w:hAnsi="Verdana"/>
          <w:sz w:val="20"/>
        </w:rPr>
        <w:t xml:space="preserve">Blaise </w:t>
      </w:r>
      <w:r w:rsidRPr="00CF7AB2">
        <w:rPr>
          <w:rStyle w:val="BodyTextChar"/>
          <w:rFonts w:ascii="Verdana" w:hAnsi="Verdana"/>
          <w:sz w:val="20"/>
          <w:lang w:eastAsia="fr-FR" w:bidi="fr-FR"/>
        </w:rPr>
        <w:t xml:space="preserve">Cendrars, </w:t>
      </w:r>
      <w:r w:rsidRPr="00CF7AB2">
        <w:rPr>
          <w:rStyle w:val="BodyTextChar"/>
          <w:rFonts w:ascii="Verdana" w:hAnsi="Verdana"/>
          <w:sz w:val="20"/>
        </w:rPr>
        <w:t xml:space="preserve">some of Paul </w:t>
      </w:r>
      <w:r w:rsidRPr="00CF7AB2">
        <w:rPr>
          <w:rStyle w:val="BodyTextChar"/>
          <w:rFonts w:ascii="Verdana" w:hAnsi="Verdana"/>
          <w:sz w:val="20"/>
          <w:lang w:eastAsia="fr-FR" w:bidi="fr-FR"/>
        </w:rPr>
        <w:t xml:space="preserve">Eluard, </w:t>
      </w:r>
      <w:r w:rsidRPr="00CF7AB2">
        <w:rPr>
          <w:rStyle w:val="BodyTextChar"/>
          <w:rFonts w:ascii="Verdana" w:hAnsi="Verdana"/>
          <w:sz w:val="20"/>
        </w:rPr>
        <w:t xml:space="preserve">a bit of Aragon, Victor </w:t>
      </w:r>
      <w:r w:rsidRPr="00CF7AB2">
        <w:rPr>
          <w:rStyle w:val="BodyTextChar"/>
          <w:rFonts w:ascii="Verdana" w:hAnsi="Verdana"/>
          <w:sz w:val="20"/>
          <w:lang w:eastAsia="de-DE" w:bidi="de-DE"/>
        </w:rPr>
        <w:t xml:space="preserve">Segalen, </w:t>
      </w:r>
      <w:r w:rsidRPr="00CF7AB2">
        <w:rPr>
          <w:rStyle w:val="BodyTextChar"/>
          <w:rFonts w:ascii="Verdana" w:hAnsi="Verdana"/>
          <w:sz w:val="20"/>
        </w:rPr>
        <w:t>and Henri Michaux. If it is Greek, then you should read Constan</w:t>
      </w:r>
      <w:r w:rsidRPr="00CF7AB2">
        <w:rPr>
          <w:rStyle w:val="BodyTextChar"/>
          <w:rFonts w:ascii="Verdana" w:hAnsi="Verdana"/>
          <w:sz w:val="20"/>
        </w:rPr>
        <w:softHyphen/>
        <w:t xml:space="preserve">tine Cavafy, George Seferis, Yannis Ritsos. If it is Dutch, then it should be Martinus Nijhoff, particularly his stunning “Awater.” If it is Portuguese, you should read Fernando Pessoa and perhaps Carlos Drummond de Andrade. If the language is Swedish, read Gunnar </w:t>
      </w:r>
      <w:r w:rsidRPr="00CF7AB2">
        <w:rPr>
          <w:rStyle w:val="BodyTextChar"/>
          <w:rFonts w:ascii="Verdana" w:hAnsi="Verdana"/>
          <w:sz w:val="20"/>
          <w:lang w:eastAsia="de-DE" w:bidi="de-DE"/>
        </w:rPr>
        <w:t xml:space="preserve">Ekelöf, </w:t>
      </w:r>
      <w:r w:rsidRPr="00CF7AB2">
        <w:rPr>
          <w:rStyle w:val="BodyTextChar"/>
          <w:rFonts w:ascii="Verdana" w:hAnsi="Verdana"/>
          <w:sz w:val="20"/>
        </w:rPr>
        <w:t xml:space="preserve">Harry Martinson, Tomas </w:t>
      </w:r>
      <w:r w:rsidRPr="00CF7AB2">
        <w:rPr>
          <w:rStyle w:val="BodyTextChar"/>
          <w:rFonts w:ascii="Verdana" w:hAnsi="Verdana"/>
          <w:sz w:val="20"/>
          <w:lang w:eastAsia="de-DE" w:bidi="de-DE"/>
        </w:rPr>
        <w:t xml:space="preserve">Tranströmer. </w:t>
      </w:r>
      <w:r w:rsidRPr="00CF7AB2">
        <w:rPr>
          <w:rStyle w:val="BodyTextChar"/>
          <w:rFonts w:ascii="Verdana" w:hAnsi="Verdana"/>
          <w:sz w:val="20"/>
        </w:rPr>
        <w:t>If it is Russian, it should be, to say the least, Marina Tsvetaeva, Osip Mandelstam, Anna Akh</w:t>
      </w:r>
      <w:r w:rsidRPr="00CF7AB2">
        <w:rPr>
          <w:rStyle w:val="BodyTextChar"/>
          <w:rFonts w:ascii="Verdana" w:hAnsi="Verdana"/>
          <w:sz w:val="20"/>
        </w:rPr>
        <w:softHyphen/>
        <w:t>matova, Boris Pasternak, Vladislav Khodasevich, Velemir Khlebnikov, Nikolai Klyuev. If it is Italian, I don’t presume to submit any name to this audience, and if I mention Quas</w:t>
      </w:r>
      <w:r w:rsidRPr="00CF7AB2">
        <w:rPr>
          <w:rStyle w:val="BodyTextChar"/>
          <w:rFonts w:ascii="Verdana" w:hAnsi="Verdana"/>
          <w:sz w:val="20"/>
        </w:rPr>
        <w:softHyphen/>
        <w:t>imodo, Saba, Ungaretti, and Montale, it is simply because I have long wanted to acknowledge my personal, private gratitude and debt to these four great poets whose lines influenced my life rather crucially, and I am glad to do so while standing on Italian soil.</w:t>
      </w:r>
    </w:p>
    <w:p w14:paraId="06C7D03B"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If after going through the works of any of these, you drop a book of prose picked from the shelf, it won’t be your fault. If you continue to read it, that will be to the author’s credit; that will mean that this author has indeed something to add to the </w:t>
      </w:r>
      <w:r w:rsidRPr="00CF7AB2">
        <w:rPr>
          <w:rStyle w:val="BodyTextChar"/>
          <w:rFonts w:ascii="Verdana" w:hAnsi="Verdana"/>
          <w:sz w:val="20"/>
        </w:rPr>
        <w:lastRenderedPageBreak/>
        <w:t>truth about our existence as it was known to these few poets just mentioned; this would prove at least that this author is not redundant, that his language has an independent energy or grace. Or else, it would mean that</w:t>
      </w:r>
      <w:r>
        <w:rPr>
          <w:rStyle w:val="BodyTextChar"/>
          <w:rFonts w:ascii="Verdana" w:hAnsi="Verdana"/>
          <w:sz w:val="20"/>
        </w:rPr>
        <w:t xml:space="preserve"> </w:t>
      </w:r>
      <w:r w:rsidRPr="00CF7AB2">
        <w:rPr>
          <w:rStyle w:val="BodyTextChar"/>
          <w:rFonts w:ascii="Verdana" w:hAnsi="Verdana"/>
          <w:sz w:val="20"/>
        </w:rPr>
        <w:t>reading is your incurable addiction. As addictions go, it is not the worst one.</w:t>
      </w:r>
    </w:p>
    <w:p w14:paraId="3A8C2639" w14:textId="77777777" w:rsidR="00483E7C" w:rsidRPr="00CF7AB2" w:rsidRDefault="00483E7C" w:rsidP="00D52673">
      <w:pPr>
        <w:suppressAutoHyphens/>
        <w:spacing w:after="0"/>
        <w:ind w:firstLine="283"/>
        <w:jc w:val="both"/>
        <w:rPr>
          <w:rFonts w:ascii="Verdana" w:hAnsi="Verdana"/>
          <w:sz w:val="20"/>
        </w:rPr>
      </w:pPr>
    </w:p>
    <w:p w14:paraId="2DA33ACA" w14:textId="77777777" w:rsidR="00483E7C" w:rsidRPr="00CF7AB2" w:rsidRDefault="00483E7C" w:rsidP="00D52673">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Let me draw a caricature here, for caricatures accentuate the essential. In this caricature I see a reader whose two hands are occupied with holding open books. In the left, he holds a collection of poems; in the right, a volume of prose. Let’s see which he drops first. Of course, he may fill both his palms with prose volumes, but that will leave him with self-negating criteria. And, of course, he may also ask what distinguishes good poetry from bad, and where is his guar</w:t>
      </w:r>
      <w:r w:rsidRPr="00CF7AB2">
        <w:rPr>
          <w:rStyle w:val="BodyTextChar"/>
          <w:rFonts w:ascii="Verdana" w:hAnsi="Verdana"/>
          <w:sz w:val="20"/>
        </w:rPr>
        <w:softHyphen/>
        <w:t>antee that what he holds in his left hand is indeed worth bothering with.</w:t>
      </w:r>
    </w:p>
    <w:p w14:paraId="09638AE9" w14:textId="77777777" w:rsidR="001F0F2D" w:rsidRDefault="00483E7C" w:rsidP="001F0F2D">
      <w:pPr>
        <w:pStyle w:val="BodyText"/>
        <w:suppressAutoHyphens/>
        <w:spacing w:after="0" w:line="240" w:lineRule="auto"/>
        <w:ind w:firstLine="283"/>
        <w:jc w:val="both"/>
        <w:rPr>
          <w:rStyle w:val="BodyTextChar"/>
          <w:rFonts w:ascii="Verdana" w:hAnsi="Verdana"/>
          <w:sz w:val="20"/>
        </w:rPr>
      </w:pPr>
      <w:r w:rsidRPr="00CF7AB2">
        <w:rPr>
          <w:rStyle w:val="BodyTextChar"/>
          <w:rFonts w:ascii="Verdana" w:hAnsi="Verdana"/>
          <w:sz w:val="20"/>
        </w:rPr>
        <w:t>Well, for one thing, what he holds in his left hand will be, in all likelihood, lighter than what he holds in the right. Second, poetry, as Montale once put it, is an incurably se</w:t>
      </w:r>
      <w:r w:rsidRPr="00CF7AB2">
        <w:rPr>
          <w:rStyle w:val="BodyTextChar"/>
          <w:rFonts w:ascii="Verdana" w:hAnsi="Verdana"/>
          <w:sz w:val="20"/>
        </w:rPr>
        <w:softHyphen/>
        <w:t>mantic art, and chances for charlatanism in it are extremely low. By the third line a reader will know what sort of thing he holds in his left hand, for poetry makes sense fast and the quality of language in it makes itself felt immediately. After three lines he may glance at what he has in the right.</w:t>
      </w:r>
    </w:p>
    <w:p w14:paraId="680783E1" w14:textId="7ACF9A68" w:rsidR="00AE4C07" w:rsidRPr="001F0F2D" w:rsidRDefault="00483E7C" w:rsidP="001F0F2D">
      <w:pPr>
        <w:pStyle w:val="BodyText"/>
        <w:suppressAutoHyphens/>
        <w:spacing w:after="0" w:line="240" w:lineRule="auto"/>
        <w:ind w:firstLine="284"/>
        <w:jc w:val="both"/>
        <w:rPr>
          <w:rFonts w:ascii="Verdana" w:hAnsi="Verdana"/>
          <w:sz w:val="20"/>
        </w:rPr>
      </w:pPr>
      <w:r w:rsidRPr="00CF7AB2">
        <w:rPr>
          <w:rStyle w:val="BodyTextChar"/>
          <w:rFonts w:ascii="Verdana" w:hAnsi="Verdana"/>
          <w:sz w:val="20"/>
        </w:rPr>
        <w:t>This is, as I told you, a caricature. At the same time, I believe, this might be the posture many of you will unwit</w:t>
      </w:r>
      <w:r w:rsidRPr="00CF7AB2">
        <w:rPr>
          <w:rStyle w:val="BodyTextChar"/>
          <w:rFonts w:ascii="Verdana" w:hAnsi="Verdana"/>
          <w:sz w:val="20"/>
        </w:rPr>
        <w:softHyphen/>
        <w:t>tingly assume at this book fair. Make sure, at least, that the books in your hands belong to different genres of literature. Now, this shifting of eyes from left to right is, of course, a maddening enterprise; still, there are no horsemen on the streets of Turin any longer, and the sight of a cabbie flogging his animal won’t aggravate the state you will be in when you leave these premises. Besides, a hundred years hence, no</w:t>
      </w:r>
      <w:r w:rsidRPr="00CF7AB2">
        <w:rPr>
          <w:rStyle w:val="BodyTextChar"/>
          <w:rFonts w:ascii="Verdana" w:hAnsi="Verdana"/>
          <w:sz w:val="20"/>
        </w:rPr>
        <w:softHyphen/>
        <w:t>body’s insanity will matter much to the multitudes whose number will exceed by far the total of little black letters in all the books at this book fair put together. So you may as well try the little trick I’ve just suggested.</w:t>
      </w:r>
    </w:p>
    <w:sectPr w:rsidR="00AE4C07" w:rsidRPr="001F0F2D" w:rsidSect="00675DAE">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2536" w14:textId="77777777" w:rsidR="00332297" w:rsidRDefault="00332297" w:rsidP="00D52673">
      <w:pPr>
        <w:spacing w:after="0" w:line="240" w:lineRule="auto"/>
      </w:pPr>
      <w:r>
        <w:separator/>
      </w:r>
    </w:p>
  </w:endnote>
  <w:endnote w:type="continuationSeparator" w:id="0">
    <w:p w14:paraId="08D0EDDC" w14:textId="77777777" w:rsidR="00332297" w:rsidRDefault="00332297" w:rsidP="00D52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E237" w14:textId="77777777" w:rsidR="00D52673" w:rsidRDefault="00D52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DFE7" w14:textId="69445F03" w:rsidR="00D52673" w:rsidRPr="00675DAE" w:rsidRDefault="00675DAE">
    <w:pPr>
      <w:pStyle w:val="Footer"/>
      <w:rPr>
        <w:rFonts w:ascii="Arial" w:hAnsi="Arial" w:cs="Arial"/>
        <w:color w:val="999999"/>
        <w:sz w:val="20"/>
        <w:lang w:val="ru-RU"/>
      </w:rPr>
    </w:pPr>
    <w:r w:rsidRPr="00675DAE">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18598" w14:textId="77777777" w:rsidR="00D52673" w:rsidRDefault="00D52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55130" w14:textId="77777777" w:rsidR="00332297" w:rsidRDefault="00332297" w:rsidP="00D52673">
      <w:pPr>
        <w:spacing w:after="0" w:line="240" w:lineRule="auto"/>
      </w:pPr>
      <w:r>
        <w:separator/>
      </w:r>
    </w:p>
  </w:footnote>
  <w:footnote w:type="continuationSeparator" w:id="0">
    <w:p w14:paraId="52717B3F" w14:textId="77777777" w:rsidR="00332297" w:rsidRDefault="00332297" w:rsidP="00D52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19904" w14:textId="77777777" w:rsidR="00D52673" w:rsidRDefault="00D52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6D4C" w14:textId="1F1F2502" w:rsidR="00D52673" w:rsidRPr="00675DAE" w:rsidRDefault="00675DAE">
    <w:pPr>
      <w:pStyle w:val="Header"/>
      <w:rPr>
        <w:rFonts w:ascii="Arial" w:hAnsi="Arial" w:cs="Arial"/>
        <w:color w:val="999999"/>
        <w:sz w:val="20"/>
        <w:lang w:val="ru-RU"/>
      </w:rPr>
    </w:pPr>
    <w:r w:rsidRPr="00675DA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5216" w14:textId="77777777" w:rsidR="00D52673" w:rsidRDefault="00D52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41A30"/>
    <w:rsid w:val="0006063C"/>
    <w:rsid w:val="0015074B"/>
    <w:rsid w:val="001F0F2D"/>
    <w:rsid w:val="0029639D"/>
    <w:rsid w:val="00326F90"/>
    <w:rsid w:val="00332297"/>
    <w:rsid w:val="00483E7C"/>
    <w:rsid w:val="005272EE"/>
    <w:rsid w:val="00675DAE"/>
    <w:rsid w:val="00AA1D8D"/>
    <w:rsid w:val="00AE4C07"/>
    <w:rsid w:val="00B47730"/>
    <w:rsid w:val="00CB0664"/>
    <w:rsid w:val="00D5267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E2BF6B"/>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483E7C"/>
    <w:rPr>
      <w:rFonts w:ascii="Times New Roman" w:eastAsia="Times New Roman" w:hAnsi="Times New Roman" w:cs="Times New Roman"/>
      <w:i/>
      <w:iCs/>
      <w:sz w:val="40"/>
      <w:szCs w:val="40"/>
    </w:rPr>
  </w:style>
  <w:style w:type="paragraph" w:customStyle="1" w:styleId="Heading11">
    <w:name w:val="Heading #1"/>
    <w:basedOn w:val="Normal"/>
    <w:link w:val="Heading10"/>
    <w:rsid w:val="00483E7C"/>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140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2536</Words>
  <Characters>11821</Characters>
  <Application>Microsoft Office Word</Application>
  <DocSecurity>0</DocSecurity>
  <Lines>187</Lines>
  <Paragraphs>24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14333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Read a Book</dc:title>
  <dc:subject/>
  <dc:creator>Joseph Brodsky</dc:creator>
  <cp:keywords/>
  <dc:description/>
  <cp:lastModifiedBy>Andrey Piskunov</cp:lastModifiedBy>
  <cp:revision>8</cp:revision>
  <dcterms:created xsi:type="dcterms:W3CDTF">2013-12-23T23:15:00Z</dcterms:created>
  <dcterms:modified xsi:type="dcterms:W3CDTF">2026-06-30T03:23:00Z</dcterms:modified>
  <cp:category/>
</cp:coreProperties>
</file>